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0E" w:rsidRPr="00BA3F76" w:rsidRDefault="006D1E0E" w:rsidP="006D1E0E">
      <w:pPr>
        <w:jc w:val="center"/>
        <w:rPr>
          <w:rFonts w:ascii="Tahoma" w:hAnsi="Tahoma" w:cs="Tahoma"/>
          <w:b/>
          <w:bCs/>
          <w:sz w:val="28"/>
          <w:szCs w:val="28"/>
        </w:rPr>
      </w:pPr>
      <w:r w:rsidRPr="00BA3F76">
        <w:rPr>
          <w:rFonts w:ascii="Tahoma" w:hAnsi="Tahoma" w:cs="Tahoma"/>
          <w:b/>
          <w:bCs/>
          <w:sz w:val="28"/>
          <w:szCs w:val="28"/>
        </w:rPr>
        <w:t xml:space="preserve">Tájékoztató a kedvezményes földgáz igénybevételről - kibővült a kedvezményezettek köre </w:t>
      </w:r>
    </w:p>
    <w:p w:rsidR="006D1E0E" w:rsidRDefault="006D1E0E" w:rsidP="006D1E0E">
      <w:pPr>
        <w:spacing w:after="0"/>
        <w:jc w:val="both"/>
        <w:rPr>
          <w:rFonts w:ascii="Tahoma" w:hAnsi="Tahoma" w:cs="Tahoma"/>
          <w:bCs/>
        </w:rPr>
      </w:pPr>
      <w:r w:rsidRPr="00271AED">
        <w:rPr>
          <w:rFonts w:ascii="Tahoma" w:hAnsi="Tahoma" w:cs="Tahoma"/>
          <w:bCs/>
        </w:rPr>
        <w:t>2022</w:t>
      </w:r>
      <w:r>
        <w:rPr>
          <w:rFonts w:ascii="Tahoma" w:hAnsi="Tahoma" w:cs="Tahoma"/>
          <w:bCs/>
        </w:rPr>
        <w:t>.</w:t>
      </w:r>
      <w:r w:rsidRPr="00271AED">
        <w:rPr>
          <w:rFonts w:ascii="Tahoma" w:hAnsi="Tahoma" w:cs="Tahoma"/>
          <w:bCs/>
        </w:rPr>
        <w:t xml:space="preserve"> év szeptemberében az egyes egyetemes szolgáltatási árszabások meghatározásáról szóló 259/2022. (VII. 21.) Korm. rendelet hatályba léptetett előírása legfeljebb négy lakásig tette lehetővé a többlakásos épületek kedvezményes gázfogyasztását, a társasházak kizárása mellett. A rezsicsökkentett gázdíj érvényesítéséhez a jegyzőtől kell hatósági bizonyítványt beszerezni</w:t>
      </w:r>
      <w:r w:rsidRPr="00271AED">
        <w:rPr>
          <w:rFonts w:ascii="Tahoma" w:hAnsi="Tahoma" w:cs="Tahoma"/>
          <w:b/>
          <w:bCs/>
        </w:rPr>
        <w:t xml:space="preserve">. </w:t>
      </w:r>
      <w:r w:rsidRPr="00BA3F76">
        <w:rPr>
          <w:rFonts w:ascii="Tahoma" w:hAnsi="Tahoma" w:cs="Tahoma"/>
          <w:bCs/>
        </w:rPr>
        <w:t>A Korm. rendelet módosítás</w:t>
      </w:r>
      <w:bookmarkStart w:id="0" w:name="_GoBack"/>
      <w:bookmarkEnd w:id="0"/>
      <w:r w:rsidRPr="00BA3F76">
        <w:rPr>
          <w:rFonts w:ascii="Tahoma" w:hAnsi="Tahoma" w:cs="Tahoma"/>
          <w:bCs/>
        </w:rPr>
        <w:t>a jelentősen enyhíti az önálló lakásokkal szemben korábban megállapított követelményeket és ezzel kiterjeszti a jogosultak körét</w:t>
      </w:r>
      <w:r w:rsidRPr="00545F0A">
        <w:rPr>
          <w:rFonts w:ascii="Tahoma" w:hAnsi="Tahoma" w:cs="Tahoma"/>
          <w:bCs/>
        </w:rPr>
        <w:t>.</w:t>
      </w:r>
    </w:p>
    <w:p w:rsidR="006D1E0E" w:rsidRPr="00545F0A" w:rsidRDefault="006D1E0E" w:rsidP="006D1E0E">
      <w:pPr>
        <w:spacing w:after="0"/>
        <w:jc w:val="both"/>
        <w:rPr>
          <w:rFonts w:ascii="Tahoma" w:hAnsi="Tahoma" w:cs="Tahoma"/>
          <w:bCs/>
        </w:rPr>
      </w:pPr>
    </w:p>
    <w:p w:rsidR="006D1E0E" w:rsidRPr="00271AED" w:rsidRDefault="006D1E0E" w:rsidP="006D1E0E">
      <w:pPr>
        <w:spacing w:after="0"/>
        <w:jc w:val="both"/>
        <w:rPr>
          <w:rFonts w:ascii="Tahoma" w:hAnsi="Tahoma" w:cs="Tahoma"/>
          <w:bCs/>
        </w:rPr>
      </w:pPr>
      <w:r>
        <w:rPr>
          <w:rFonts w:ascii="Tahoma" w:hAnsi="Tahoma" w:cs="Tahoma"/>
        </w:rPr>
        <w:t>A jegyzőnek 2023. január 10. napjától</w:t>
      </w:r>
      <w:r w:rsidRPr="00271AED">
        <w:rPr>
          <w:rFonts w:ascii="Tahoma" w:hAnsi="Tahoma" w:cs="Tahoma"/>
        </w:rPr>
        <w:t xml:space="preserve"> már csak azt kell vizsgálnia, hogy az egyes lakáscélú </w:t>
      </w:r>
      <w:r>
        <w:rPr>
          <w:rFonts w:ascii="Tahoma" w:hAnsi="Tahoma" w:cs="Tahoma"/>
        </w:rPr>
        <w:t>önálló rendeltetési egységek:</w:t>
      </w:r>
    </w:p>
    <w:p w:rsidR="006D1E0E" w:rsidRDefault="006D1E0E" w:rsidP="006D1E0E">
      <w:pPr>
        <w:pStyle w:val="Listaszerbekezds"/>
        <w:numPr>
          <w:ilvl w:val="0"/>
          <w:numId w:val="2"/>
        </w:numPr>
        <w:rPr>
          <w:rFonts w:ascii="Tahoma" w:hAnsi="Tahoma" w:cs="Tahoma"/>
        </w:rPr>
      </w:pPr>
      <w:r w:rsidRPr="00271AED">
        <w:rPr>
          <w:rFonts w:ascii="Tahoma" w:hAnsi="Tahoma" w:cs="Tahoma"/>
        </w:rPr>
        <w:t xml:space="preserve">helyiségei önállóan alkalmasak-e a lakás </w:t>
      </w:r>
      <w:proofErr w:type="gramStart"/>
      <w:r w:rsidRPr="00271AED">
        <w:rPr>
          <w:rFonts w:ascii="Tahoma" w:hAnsi="Tahoma" w:cs="Tahoma"/>
        </w:rPr>
        <w:t>funkció</w:t>
      </w:r>
      <w:proofErr w:type="gramEnd"/>
      <w:r w:rsidRPr="00271AED">
        <w:rPr>
          <w:rFonts w:ascii="Tahoma" w:hAnsi="Tahoma" w:cs="Tahoma"/>
        </w:rPr>
        <w:t xml:space="preserve"> betöltésére, vagyis rendelkeznek-e konyhával, fürdőszoba/WC helyiséggel, lakószobával, tá</w:t>
      </w:r>
      <w:r>
        <w:rPr>
          <w:rFonts w:ascii="Tahoma" w:hAnsi="Tahoma" w:cs="Tahoma"/>
        </w:rPr>
        <w:t>rolásra alkalmas helyiséggel</w:t>
      </w:r>
    </w:p>
    <w:p w:rsidR="006D1E0E" w:rsidRDefault="006D1E0E" w:rsidP="006D1E0E">
      <w:pPr>
        <w:pStyle w:val="Listaszerbekezds"/>
        <w:numPr>
          <w:ilvl w:val="0"/>
          <w:numId w:val="2"/>
        </w:numPr>
        <w:rPr>
          <w:rFonts w:ascii="Tahoma" w:hAnsi="Tahoma" w:cs="Tahoma"/>
        </w:rPr>
      </w:pPr>
      <w:r w:rsidRPr="00271AED">
        <w:rPr>
          <w:rFonts w:ascii="Tahoma" w:hAnsi="Tahoma" w:cs="Tahoma"/>
        </w:rPr>
        <w:t xml:space="preserve"> lakószobáinak </w:t>
      </w:r>
      <w:proofErr w:type="gramStart"/>
      <w:r w:rsidRPr="00271AED">
        <w:rPr>
          <w:rFonts w:ascii="Tahoma" w:hAnsi="Tahoma" w:cs="Tahoma"/>
        </w:rPr>
        <w:t>minimális</w:t>
      </w:r>
      <w:proofErr w:type="gramEnd"/>
      <w:r w:rsidRPr="00271AED">
        <w:rPr>
          <w:rFonts w:ascii="Tahoma" w:hAnsi="Tahoma" w:cs="Tahoma"/>
        </w:rPr>
        <w:t xml:space="preserve"> alapterülete kielégíti-e</w:t>
      </w:r>
      <w:r>
        <w:rPr>
          <w:rFonts w:ascii="Tahoma" w:hAnsi="Tahoma" w:cs="Tahoma"/>
        </w:rPr>
        <w:t xml:space="preserve"> az OTÉK követelményeit, azaz</w:t>
      </w:r>
    </w:p>
    <w:p w:rsidR="006D1E0E" w:rsidRDefault="006D1E0E" w:rsidP="006D1E0E">
      <w:pPr>
        <w:pStyle w:val="Listaszerbekezds"/>
        <w:numPr>
          <w:ilvl w:val="0"/>
          <w:numId w:val="3"/>
        </w:numPr>
        <w:rPr>
          <w:rFonts w:ascii="Tahoma" w:hAnsi="Tahoma" w:cs="Tahoma"/>
        </w:rPr>
      </w:pPr>
      <w:r>
        <w:rPr>
          <w:rFonts w:ascii="Tahoma" w:hAnsi="Tahoma" w:cs="Tahoma"/>
        </w:rPr>
        <w:t>minimum 8 m²;</w:t>
      </w:r>
    </w:p>
    <w:p w:rsidR="006D1E0E" w:rsidRDefault="006D1E0E" w:rsidP="006D1E0E">
      <w:pPr>
        <w:pStyle w:val="Listaszerbekezds"/>
        <w:numPr>
          <w:ilvl w:val="0"/>
          <w:numId w:val="3"/>
        </w:numPr>
        <w:rPr>
          <w:rFonts w:ascii="Tahoma" w:hAnsi="Tahoma" w:cs="Tahoma"/>
        </w:rPr>
      </w:pPr>
      <w:r w:rsidRPr="00271AED">
        <w:rPr>
          <w:rFonts w:ascii="Tahoma" w:hAnsi="Tahoma" w:cs="Tahoma"/>
        </w:rPr>
        <w:t>a 30 m</w:t>
      </w:r>
      <w:r>
        <w:rPr>
          <w:rFonts w:ascii="Tahoma" w:hAnsi="Tahoma" w:cs="Tahoma"/>
        </w:rPr>
        <w:t>²</w:t>
      </w:r>
      <w:r w:rsidRPr="00271AED">
        <w:rPr>
          <w:rFonts w:ascii="Tahoma" w:hAnsi="Tahoma" w:cs="Tahoma"/>
        </w:rPr>
        <w:t>-t meghaladó hasznos alapterületű lakás legalább egy lakószobája hasznos alapterületének legalább 16 m</w:t>
      </w:r>
      <w:r>
        <w:rPr>
          <w:rFonts w:ascii="Tahoma" w:hAnsi="Tahoma" w:cs="Tahoma"/>
        </w:rPr>
        <w:t>²</w:t>
      </w:r>
      <w:r w:rsidRPr="00271AED">
        <w:rPr>
          <w:rFonts w:ascii="Tahoma" w:hAnsi="Tahoma" w:cs="Tahoma"/>
        </w:rPr>
        <w:t xml:space="preserve">-nek kell lennie (ebbe és a lakószoba alapterületébe nem számítható be a főző és az étkező </w:t>
      </w:r>
      <w:proofErr w:type="gramStart"/>
      <w:r w:rsidRPr="00271AED">
        <w:rPr>
          <w:rFonts w:ascii="Tahoma" w:hAnsi="Tahoma" w:cs="Tahoma"/>
        </w:rPr>
        <w:t>funkció</w:t>
      </w:r>
      <w:proofErr w:type="gramEnd"/>
      <w:r w:rsidRPr="00271AED">
        <w:rPr>
          <w:rFonts w:ascii="Tahoma" w:hAnsi="Tahoma" w:cs="Tahoma"/>
        </w:rPr>
        <w:t xml:space="preserve"> céljára is szolgáló helyiség, helyiségrész hasznos alapterülete, amennyiben az a</w:t>
      </w:r>
      <w:r>
        <w:rPr>
          <w:rFonts w:ascii="Tahoma" w:hAnsi="Tahoma" w:cs="Tahoma"/>
        </w:rPr>
        <w:t xml:space="preserve"> lakószoba légterével közös);</w:t>
      </w:r>
    </w:p>
    <w:p w:rsidR="006D1E0E" w:rsidRPr="00271AED" w:rsidRDefault="006D1E0E" w:rsidP="006D1E0E">
      <w:pPr>
        <w:pStyle w:val="Listaszerbekezds"/>
        <w:numPr>
          <w:ilvl w:val="0"/>
          <w:numId w:val="2"/>
        </w:numPr>
        <w:jc w:val="both"/>
        <w:rPr>
          <w:rFonts w:ascii="Tahoma" w:hAnsi="Tahoma" w:cs="Tahoma"/>
        </w:rPr>
      </w:pPr>
      <w:proofErr w:type="spellStart"/>
      <w:r w:rsidRPr="00271AED">
        <w:rPr>
          <w:rFonts w:ascii="Tahoma" w:hAnsi="Tahoma" w:cs="Tahoma"/>
        </w:rPr>
        <w:t>fűthetőek</w:t>
      </w:r>
      <w:proofErr w:type="spellEnd"/>
      <w:r w:rsidRPr="00271AED">
        <w:rPr>
          <w:rFonts w:ascii="Tahoma" w:hAnsi="Tahoma" w:cs="Tahoma"/>
        </w:rPr>
        <w:t>-e, a rendeltetésének m</w:t>
      </w:r>
      <w:r>
        <w:rPr>
          <w:rFonts w:ascii="Tahoma" w:hAnsi="Tahoma" w:cs="Tahoma"/>
        </w:rPr>
        <w:t xml:space="preserve">egfelelő szellőzés, természetes </w:t>
      </w:r>
      <w:r w:rsidRPr="00271AED">
        <w:rPr>
          <w:rFonts w:ascii="Tahoma" w:hAnsi="Tahoma" w:cs="Tahoma"/>
        </w:rPr>
        <w:t>megvilágítás biztosítható-e [</w:t>
      </w:r>
      <w:hyperlink r:id="rId5" w:tgtFrame="_blank" w:history="1">
        <w:r w:rsidRPr="00BA3F76">
          <w:rPr>
            <w:rStyle w:val="Hiperhivatkozs"/>
            <w:rFonts w:ascii="Tahoma" w:hAnsi="Tahoma" w:cs="Tahoma"/>
            <w:color w:val="auto"/>
            <w:u w:val="none"/>
          </w:rPr>
          <w:t>253/1997. (XII. 20.) Korm. rend</w:t>
        </w:r>
      </w:hyperlink>
      <w:r w:rsidRPr="00545F0A">
        <w:rPr>
          <w:rFonts w:ascii="Tahoma" w:hAnsi="Tahoma" w:cs="Tahoma"/>
        </w:rPr>
        <w:t xml:space="preserve">. 105. §; </w:t>
      </w:r>
      <w:hyperlink r:id="rId6" w:tgtFrame="_blank" w:history="1">
        <w:r w:rsidRPr="00BA3F76">
          <w:rPr>
            <w:rStyle w:val="Hiperhivatkozs"/>
            <w:rFonts w:ascii="Tahoma" w:hAnsi="Tahoma" w:cs="Tahoma"/>
            <w:color w:val="auto"/>
            <w:u w:val="none"/>
          </w:rPr>
          <w:t>253/1997. (XII. 20.) Korm. rend</w:t>
        </w:r>
      </w:hyperlink>
      <w:r w:rsidRPr="00545F0A">
        <w:rPr>
          <w:rFonts w:ascii="Tahoma" w:hAnsi="Tahoma" w:cs="Tahoma"/>
        </w:rPr>
        <w:t xml:space="preserve">. </w:t>
      </w:r>
      <w:r w:rsidRPr="00271AED">
        <w:rPr>
          <w:rFonts w:ascii="Tahoma" w:hAnsi="Tahoma" w:cs="Tahoma"/>
        </w:rPr>
        <w:t>1. számú melléklet 95. pont].</w:t>
      </w:r>
    </w:p>
    <w:p w:rsidR="006D1E0E" w:rsidRPr="00BA3F76" w:rsidRDefault="006D1E0E" w:rsidP="006D1E0E">
      <w:pPr>
        <w:spacing w:after="0"/>
        <w:rPr>
          <w:rFonts w:ascii="Tahoma" w:hAnsi="Tahoma" w:cs="Tahoma"/>
        </w:rPr>
      </w:pPr>
      <w:r w:rsidRPr="00BA3F76">
        <w:rPr>
          <w:rFonts w:ascii="Tahoma" w:hAnsi="Tahoma" w:cs="Tahoma"/>
          <w:bCs/>
        </w:rPr>
        <w:t>A módosítás értelmében január 10. napjától a kérelmezett ingatlan esetében már nem kell figyelembe venni:</w:t>
      </w:r>
    </w:p>
    <w:p w:rsidR="006D1E0E" w:rsidRPr="00271AED" w:rsidRDefault="006D1E0E" w:rsidP="006D1E0E">
      <w:pPr>
        <w:numPr>
          <w:ilvl w:val="0"/>
          <w:numId w:val="1"/>
        </w:numPr>
        <w:spacing w:after="0"/>
        <w:rPr>
          <w:rFonts w:ascii="Tahoma" w:hAnsi="Tahoma" w:cs="Tahoma"/>
        </w:rPr>
      </w:pPr>
      <w:r w:rsidRPr="00271AED">
        <w:rPr>
          <w:rFonts w:ascii="Tahoma" w:hAnsi="Tahoma" w:cs="Tahoma"/>
        </w:rPr>
        <w:t>az önálló rendeltetési egységek önálló bejáratára és</w:t>
      </w:r>
    </w:p>
    <w:p w:rsidR="006D1E0E" w:rsidRDefault="006D1E0E" w:rsidP="006D1E0E">
      <w:pPr>
        <w:numPr>
          <w:ilvl w:val="0"/>
          <w:numId w:val="1"/>
        </w:numPr>
        <w:spacing w:after="0"/>
        <w:rPr>
          <w:rFonts w:ascii="Tahoma" w:hAnsi="Tahoma" w:cs="Tahoma"/>
        </w:rPr>
      </w:pPr>
      <w:r w:rsidRPr="00271AED">
        <w:rPr>
          <w:rFonts w:ascii="Tahoma" w:hAnsi="Tahoma" w:cs="Tahoma"/>
        </w:rPr>
        <w:t>a lakások műszaki megosztottságára vonatkozó követelményeket.</w:t>
      </w:r>
    </w:p>
    <w:p w:rsidR="006D1E0E" w:rsidRPr="00271AED" w:rsidRDefault="006D1E0E" w:rsidP="006D1E0E">
      <w:pPr>
        <w:spacing w:after="0"/>
        <w:rPr>
          <w:rFonts w:ascii="Tahoma" w:hAnsi="Tahoma" w:cs="Tahoma"/>
        </w:rPr>
      </w:pPr>
    </w:p>
    <w:p w:rsidR="006D1E0E" w:rsidRDefault="006D1E0E" w:rsidP="006D1E0E">
      <w:pPr>
        <w:spacing w:after="0"/>
        <w:jc w:val="both"/>
        <w:rPr>
          <w:rFonts w:ascii="Tahoma" w:hAnsi="Tahoma" w:cs="Tahoma"/>
          <w:b/>
          <w:bCs/>
        </w:rPr>
      </w:pPr>
      <w:r w:rsidRPr="00BA3F76">
        <w:rPr>
          <w:rFonts w:ascii="Tahoma" w:hAnsi="Tahoma" w:cs="Tahoma"/>
          <w:b/>
          <w:bCs/>
        </w:rPr>
        <w:t xml:space="preserve">Bizonyos esetekben már társasházi lakásokra is </w:t>
      </w:r>
      <w:r>
        <w:rPr>
          <w:rFonts w:ascii="Tahoma" w:hAnsi="Tahoma" w:cs="Tahoma"/>
          <w:b/>
          <w:bCs/>
        </w:rPr>
        <w:t>kiadható</w:t>
      </w:r>
      <w:r w:rsidRPr="00271AED">
        <w:rPr>
          <w:rFonts w:ascii="Tahoma" w:hAnsi="Tahoma" w:cs="Tahoma"/>
          <w:b/>
          <w:bCs/>
        </w:rPr>
        <w:t xml:space="preserve"> </w:t>
      </w:r>
      <w:r>
        <w:rPr>
          <w:rFonts w:ascii="Tahoma" w:hAnsi="Tahoma" w:cs="Tahoma"/>
          <w:b/>
          <w:bCs/>
        </w:rPr>
        <w:t xml:space="preserve">a </w:t>
      </w:r>
      <w:r w:rsidRPr="00271AED">
        <w:rPr>
          <w:rFonts w:ascii="Tahoma" w:hAnsi="Tahoma" w:cs="Tahoma"/>
          <w:b/>
          <w:bCs/>
        </w:rPr>
        <w:t>gázárkedvezményes hatósági bizonyítvány</w:t>
      </w:r>
      <w:r>
        <w:rPr>
          <w:rFonts w:ascii="Tahoma" w:hAnsi="Tahoma" w:cs="Tahoma"/>
          <w:b/>
          <w:bCs/>
        </w:rPr>
        <w:t>:</w:t>
      </w:r>
    </w:p>
    <w:p w:rsidR="006D1E0E" w:rsidRDefault="006D1E0E" w:rsidP="006D1E0E">
      <w:pPr>
        <w:spacing w:after="0"/>
        <w:jc w:val="both"/>
        <w:rPr>
          <w:rFonts w:ascii="Tahoma" w:hAnsi="Tahoma" w:cs="Tahoma"/>
        </w:rPr>
      </w:pPr>
      <w:r w:rsidRPr="00271AED">
        <w:rPr>
          <w:rFonts w:ascii="Tahoma" w:hAnsi="Tahoma" w:cs="Tahoma"/>
        </w:rPr>
        <w:t xml:space="preserve">Az önálló lakás rendeltetési egységek számát igazoló eljárásban külön ügytípust képeztek azon esetek, ahol egy társasházi ingatlanon (lakáson) belül került kialakításra több lakás, mely az alapító okiratban nem szerepelt és így önálló </w:t>
      </w:r>
      <w:proofErr w:type="spellStart"/>
      <w:r w:rsidRPr="00271AED">
        <w:rPr>
          <w:rFonts w:ascii="Tahoma" w:hAnsi="Tahoma" w:cs="Tahoma"/>
        </w:rPr>
        <w:t>albetétként</w:t>
      </w:r>
      <w:proofErr w:type="spellEnd"/>
      <w:r w:rsidRPr="00271AED">
        <w:rPr>
          <w:rFonts w:ascii="Tahoma" w:hAnsi="Tahoma" w:cs="Tahoma"/>
        </w:rPr>
        <w:t xml:space="preserve">, lakásként sem volt nyilvántartva. Ezen ügyekben – tekintettel arra, hogy a </w:t>
      </w:r>
      <w:hyperlink r:id="rId7" w:tgtFrame="_blank" w:history="1">
        <w:r w:rsidRPr="00BA3F76">
          <w:rPr>
            <w:rStyle w:val="Hiperhivatkozs"/>
            <w:rFonts w:ascii="Tahoma" w:hAnsi="Tahoma" w:cs="Tahoma"/>
            <w:color w:val="auto"/>
            <w:u w:val="none"/>
          </w:rPr>
          <w:t>259/2022. (VII. 21.) Korm. rendelet</w:t>
        </w:r>
      </w:hyperlink>
      <w:r w:rsidRPr="00271AED">
        <w:rPr>
          <w:rFonts w:ascii="Tahoma" w:hAnsi="Tahoma" w:cs="Tahoma"/>
        </w:rPr>
        <w:t xml:space="preserve"> egyértelműen kizárta társasházak esetében a jegyzői hatósági bizonyítvány kiadását – hatáskör hiányában nem volt teljesíthető az igazolás kiadására irányuló ké</w:t>
      </w:r>
      <w:r>
        <w:rPr>
          <w:rFonts w:ascii="Tahoma" w:hAnsi="Tahoma" w:cs="Tahoma"/>
        </w:rPr>
        <w:t>relem.</w:t>
      </w:r>
    </w:p>
    <w:p w:rsidR="006D1E0E" w:rsidRDefault="006D1E0E" w:rsidP="006D1E0E">
      <w:pPr>
        <w:jc w:val="both"/>
        <w:rPr>
          <w:rFonts w:ascii="Tahoma" w:hAnsi="Tahoma" w:cs="Tahoma"/>
        </w:rPr>
      </w:pPr>
      <w:r w:rsidRPr="00271AED">
        <w:rPr>
          <w:rFonts w:ascii="Tahoma" w:hAnsi="Tahoma" w:cs="Tahoma"/>
        </w:rPr>
        <w:br/>
        <w:t>A 2023. január 10</w:t>
      </w:r>
      <w:r>
        <w:rPr>
          <w:rFonts w:ascii="Tahoma" w:hAnsi="Tahoma" w:cs="Tahoma"/>
        </w:rPr>
        <w:t>. napjától</w:t>
      </w:r>
      <w:r w:rsidRPr="00271AED">
        <w:rPr>
          <w:rFonts w:ascii="Tahoma" w:hAnsi="Tahoma" w:cs="Tahoma"/>
        </w:rPr>
        <w:t xml:space="preserve"> hatályos másik jelentős változás, hogy a települési önkormányzat jegyzője kiállíthatja a hatósági bizonyítványt az önálló mérési pontot (felhasználási helyet) képező, a társasház alapító okirata szerinti társasházi </w:t>
      </w:r>
      <w:proofErr w:type="spellStart"/>
      <w:r w:rsidRPr="00271AED">
        <w:rPr>
          <w:rFonts w:ascii="Tahoma" w:hAnsi="Tahoma" w:cs="Tahoma"/>
        </w:rPr>
        <w:t>albetéten</w:t>
      </w:r>
      <w:proofErr w:type="spellEnd"/>
      <w:r w:rsidRPr="00271AED">
        <w:rPr>
          <w:rFonts w:ascii="Tahoma" w:hAnsi="Tahoma" w:cs="Tahoma"/>
        </w:rPr>
        <w:t xml:space="preserve"> belül több, de legfeljebb négy lakás rendeltetési egység esetében is. Vagyis, ha a társasház egyik külön </w:t>
      </w:r>
      <w:proofErr w:type="spellStart"/>
      <w:r w:rsidRPr="00271AED">
        <w:rPr>
          <w:rFonts w:ascii="Tahoma" w:hAnsi="Tahoma" w:cs="Tahoma"/>
        </w:rPr>
        <w:t>albetéten</w:t>
      </w:r>
      <w:proofErr w:type="spellEnd"/>
      <w:r w:rsidRPr="00271AED">
        <w:rPr>
          <w:rFonts w:ascii="Tahoma" w:hAnsi="Tahoma" w:cs="Tahoma"/>
        </w:rPr>
        <w:t xml:space="preserve"> szereplő lakásán belül több (de legfeljebb négy) lakás található, úgy annak száma már igazolható a jegyző által. Lényeges, hogy az már nem kizáró ok, ha már a társasházban jelenleg is több mint négy lakás van. Elképzelhető, hogy a 20 lakásos társasházban a tetőtérben kialakított önálló </w:t>
      </w:r>
      <w:proofErr w:type="spellStart"/>
      <w:r w:rsidRPr="00271AED">
        <w:rPr>
          <w:rFonts w:ascii="Tahoma" w:hAnsi="Tahoma" w:cs="Tahoma"/>
        </w:rPr>
        <w:t>albetét</w:t>
      </w:r>
      <w:proofErr w:type="spellEnd"/>
      <w:r w:rsidRPr="00271AED">
        <w:rPr>
          <w:rFonts w:ascii="Tahoma" w:hAnsi="Tahoma" w:cs="Tahoma"/>
        </w:rPr>
        <w:t xml:space="preserve"> a valóságban 3 lakás, ezért már ezeknek a lakásoknak a tulajdonosai is igényelhetik a gázárkedvezményt. Ezzel – a gázárkedvezmény tekintetében – az épület 23 lakásos lesz.</w:t>
      </w:r>
    </w:p>
    <w:p w:rsidR="006D1E0E" w:rsidRDefault="006D1E0E" w:rsidP="006D1E0E">
      <w:pPr>
        <w:jc w:val="both"/>
        <w:rPr>
          <w:rFonts w:ascii="Tahoma" w:hAnsi="Tahoma" w:cs="Tahoma"/>
        </w:rPr>
      </w:pPr>
      <w:r w:rsidRPr="00271AED">
        <w:rPr>
          <w:rFonts w:ascii="Tahoma" w:hAnsi="Tahoma" w:cs="Tahoma"/>
        </w:rPr>
        <w:lastRenderedPageBreak/>
        <w:br/>
      </w:r>
      <w:r w:rsidRPr="00BA3F76">
        <w:rPr>
          <w:rFonts w:ascii="Tahoma" w:hAnsi="Tahoma" w:cs="Tahoma"/>
          <w:bCs/>
        </w:rPr>
        <w:t xml:space="preserve">Ha tehát egy </w:t>
      </w:r>
      <w:proofErr w:type="spellStart"/>
      <w:r w:rsidRPr="00BA3F76">
        <w:rPr>
          <w:rFonts w:ascii="Tahoma" w:hAnsi="Tahoma" w:cs="Tahoma"/>
          <w:bCs/>
        </w:rPr>
        <w:t>albetéten</w:t>
      </w:r>
      <w:proofErr w:type="spellEnd"/>
      <w:r w:rsidRPr="00BA3F76">
        <w:rPr>
          <w:rFonts w:ascii="Tahoma" w:hAnsi="Tahoma" w:cs="Tahoma"/>
          <w:bCs/>
        </w:rPr>
        <w:t xml:space="preserve"> (egy helyrajzi számon) több lakást alakítottak ki, akkor ezek a lakások külön-külön is részesülhetnek a gázárkedvezményben</w:t>
      </w:r>
      <w:r w:rsidRPr="00271AED">
        <w:rPr>
          <w:rFonts w:ascii="Tahoma" w:hAnsi="Tahoma" w:cs="Tahoma"/>
        </w:rPr>
        <w:t>, feltéve, hogy ezek a lakások egy fogyasztási helyet képeznek (egy mérőóra van kiépítve) [</w:t>
      </w:r>
      <w:hyperlink r:id="rId8" w:tgtFrame="_blank" w:history="1">
        <w:r w:rsidRPr="00BA3F76">
          <w:rPr>
            <w:rStyle w:val="Hiperhivatkozs"/>
            <w:rFonts w:ascii="Tahoma" w:hAnsi="Tahoma" w:cs="Tahoma"/>
            <w:color w:val="auto"/>
            <w:u w:val="none"/>
          </w:rPr>
          <w:t>259/2022. (VII. 21.) Korm. rend</w:t>
        </w:r>
      </w:hyperlink>
      <w:r w:rsidRPr="00545F0A">
        <w:rPr>
          <w:rFonts w:ascii="Tahoma" w:hAnsi="Tahoma" w:cs="Tahoma"/>
        </w:rPr>
        <w:t xml:space="preserve">. </w:t>
      </w:r>
      <w:r w:rsidRPr="00271AED">
        <w:rPr>
          <w:rFonts w:ascii="Tahoma" w:hAnsi="Tahoma" w:cs="Tahoma"/>
        </w:rPr>
        <w:t>7/</w:t>
      </w:r>
      <w:proofErr w:type="gramStart"/>
      <w:r w:rsidRPr="00271AED">
        <w:rPr>
          <w:rFonts w:ascii="Tahoma" w:hAnsi="Tahoma" w:cs="Tahoma"/>
        </w:rPr>
        <w:t>A</w:t>
      </w:r>
      <w:proofErr w:type="gramEnd"/>
      <w:r w:rsidRPr="00271AED">
        <w:rPr>
          <w:rFonts w:ascii="Tahoma" w:hAnsi="Tahoma" w:cs="Tahoma"/>
        </w:rPr>
        <w:t>. § (1) bek</w:t>
      </w:r>
      <w:r>
        <w:rPr>
          <w:rFonts w:ascii="Tahoma" w:hAnsi="Tahoma" w:cs="Tahoma"/>
        </w:rPr>
        <w:t>ezdés</w:t>
      </w:r>
      <w:r w:rsidRPr="00271AED">
        <w:rPr>
          <w:rFonts w:ascii="Tahoma" w:hAnsi="Tahoma" w:cs="Tahoma"/>
        </w:rPr>
        <w:t xml:space="preserve">; 584/2022. (XII. 28.) Korm. rend. 1.§].  Ha egy </w:t>
      </w:r>
      <w:proofErr w:type="spellStart"/>
      <w:r w:rsidRPr="00271AED">
        <w:rPr>
          <w:rFonts w:ascii="Tahoma" w:hAnsi="Tahoma" w:cs="Tahoma"/>
        </w:rPr>
        <w:t>albetéten</w:t>
      </w:r>
      <w:proofErr w:type="spellEnd"/>
      <w:r w:rsidRPr="00271AED">
        <w:rPr>
          <w:rFonts w:ascii="Tahoma" w:hAnsi="Tahoma" w:cs="Tahoma"/>
        </w:rPr>
        <w:t xml:space="preserve"> belül külön fogyasztási helyek voltak a lakások, akkor ezekre a lakásokra már korábban is igényelni lehetett a kedvezményes gáztarifát.</w:t>
      </w:r>
    </w:p>
    <w:p w:rsidR="006D1E0E" w:rsidRPr="00BA3F76" w:rsidRDefault="006D1E0E" w:rsidP="006D1E0E">
      <w:pPr>
        <w:spacing w:after="0"/>
        <w:jc w:val="both"/>
        <w:rPr>
          <w:rFonts w:ascii="Tahoma" w:hAnsi="Tahoma" w:cs="Tahoma"/>
        </w:rPr>
      </w:pPr>
      <w:r w:rsidRPr="00BA3F76">
        <w:rPr>
          <w:rFonts w:ascii="Tahoma" w:hAnsi="Tahoma" w:cs="Tahoma"/>
        </w:rPr>
        <w:t xml:space="preserve">Aki a módosítások hatálybalépését megelőzően nem volt jogosult a családi fogyasztói közösségekre vonatkozó kedvezmények igénybevételére, az a fentiek alapján a módosított jogszabály alapján jogosultságot szerezhet új kérelem benyújtásával! </w:t>
      </w:r>
    </w:p>
    <w:p w:rsidR="006D1E0E" w:rsidRDefault="006D1E0E" w:rsidP="006D1E0E">
      <w:pPr>
        <w:spacing w:after="0"/>
        <w:jc w:val="both"/>
        <w:rPr>
          <w:rFonts w:ascii="Tahoma" w:hAnsi="Tahoma" w:cs="Tahoma"/>
          <w:b/>
          <w:color w:val="FF0000"/>
        </w:rPr>
      </w:pPr>
    </w:p>
    <w:p w:rsidR="006D1E0E" w:rsidRDefault="006D1E0E" w:rsidP="006D1E0E">
      <w:pPr>
        <w:spacing w:after="0" w:line="240" w:lineRule="auto"/>
        <w:jc w:val="both"/>
        <w:rPr>
          <w:rFonts w:ascii="Tahoma" w:hAnsi="Tahoma" w:cs="Tahoma"/>
        </w:rPr>
      </w:pPr>
      <w:r w:rsidRPr="00271AED">
        <w:rPr>
          <w:rFonts w:ascii="Tahoma" w:hAnsi="Tahoma" w:cs="Tahoma"/>
        </w:rPr>
        <w:t>A hatósági bizonyítvány iránti kérelem benyújtásának módját, illetve a hatósági bizonyítvány kiállításának további feltételeit illetően a szabályozás változatlan.</w:t>
      </w:r>
    </w:p>
    <w:p w:rsidR="006D1E0E" w:rsidRDefault="006D1E0E" w:rsidP="006D1E0E">
      <w:pPr>
        <w:spacing w:after="0" w:line="240" w:lineRule="auto"/>
        <w:rPr>
          <w:rFonts w:ascii="Tahoma" w:hAnsi="Tahoma" w:cs="Tahoma"/>
        </w:rPr>
      </w:pPr>
    </w:p>
    <w:p w:rsidR="006D1E0E" w:rsidRDefault="006D1E0E" w:rsidP="006D1E0E">
      <w:pPr>
        <w:spacing w:after="0" w:line="240" w:lineRule="auto"/>
        <w:rPr>
          <w:rFonts w:ascii="Tahoma" w:hAnsi="Tahoma" w:cs="Tahoma"/>
        </w:rPr>
      </w:pPr>
      <w:r>
        <w:rPr>
          <w:rFonts w:ascii="Tahoma" w:hAnsi="Tahoma" w:cs="Tahoma"/>
        </w:rPr>
        <w:t xml:space="preserve">Balatonalmádi, 2023. január 26. </w:t>
      </w:r>
    </w:p>
    <w:p w:rsidR="006D1E0E" w:rsidRDefault="006D1E0E" w:rsidP="006D1E0E">
      <w:pPr>
        <w:spacing w:after="0" w:line="240" w:lineRule="auto"/>
        <w:rPr>
          <w:rFonts w:ascii="Tahoma" w:hAnsi="Tahoma" w:cs="Tahoma"/>
        </w:rPr>
      </w:pPr>
    </w:p>
    <w:p w:rsidR="006D1E0E" w:rsidRDefault="006D1E0E" w:rsidP="006D1E0E">
      <w:pPr>
        <w:spacing w:after="0" w:line="240" w:lineRule="auto"/>
        <w:rPr>
          <w:rFonts w:ascii="Tahoma" w:hAnsi="Tahoma" w:cs="Tahoma"/>
        </w:rPr>
      </w:pPr>
    </w:p>
    <w:p w:rsidR="006D1E0E" w:rsidRDefault="006D1E0E" w:rsidP="006D1E0E">
      <w:pPr>
        <w:spacing w:after="0" w:line="240" w:lineRule="auto"/>
        <w:rPr>
          <w:rFonts w:ascii="Tahoma" w:hAnsi="Tahoma" w:cs="Tahoma"/>
        </w:rPr>
      </w:pPr>
      <w:proofErr w:type="gramStart"/>
      <w:r>
        <w:rPr>
          <w:rFonts w:ascii="Tahoma" w:hAnsi="Tahoma" w:cs="Tahoma"/>
        </w:rPr>
        <w:t>dr.</w:t>
      </w:r>
      <w:proofErr w:type="gramEnd"/>
      <w:r>
        <w:rPr>
          <w:rFonts w:ascii="Tahoma" w:hAnsi="Tahoma" w:cs="Tahoma"/>
        </w:rPr>
        <w:t xml:space="preserve"> Gáspár-Fekete Judit</w:t>
      </w:r>
    </w:p>
    <w:p w:rsidR="006D1E0E" w:rsidRDefault="006D1E0E" w:rsidP="006D1E0E">
      <w:pPr>
        <w:spacing w:after="0" w:line="240" w:lineRule="auto"/>
        <w:rPr>
          <w:rFonts w:ascii="Tahoma" w:hAnsi="Tahoma" w:cs="Tahoma"/>
        </w:rPr>
      </w:pPr>
      <w:proofErr w:type="gramStart"/>
      <w:r>
        <w:rPr>
          <w:rFonts w:ascii="Tahoma" w:hAnsi="Tahoma" w:cs="Tahoma"/>
        </w:rPr>
        <w:t>jegyző</w:t>
      </w:r>
      <w:proofErr w:type="gramEnd"/>
    </w:p>
    <w:p w:rsidR="006D1E0E" w:rsidRPr="00271AED" w:rsidRDefault="006D1E0E" w:rsidP="006D1E0E">
      <w:pPr>
        <w:spacing w:after="0" w:line="240" w:lineRule="auto"/>
        <w:rPr>
          <w:rFonts w:ascii="Tahoma" w:hAnsi="Tahoma" w:cs="Tahoma"/>
        </w:rPr>
      </w:pPr>
    </w:p>
    <w:p w:rsidR="00B70409" w:rsidRDefault="006D1E0E" w:rsidP="006D1E0E"/>
    <w:sectPr w:rsidR="00B7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4A8D"/>
    <w:multiLevelType w:val="hybridMultilevel"/>
    <w:tmpl w:val="7C8A5ABC"/>
    <w:lvl w:ilvl="0" w:tplc="E8A48B68">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9638A1"/>
    <w:multiLevelType w:val="multilevel"/>
    <w:tmpl w:val="95508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3E7363"/>
    <w:multiLevelType w:val="hybridMultilevel"/>
    <w:tmpl w:val="FCF8600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0E"/>
    <w:rsid w:val="00560355"/>
    <w:rsid w:val="005924AF"/>
    <w:rsid w:val="006D1E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DCF6-3F93-45ED-A715-BCC9AB0D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1E0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1E0E"/>
    <w:rPr>
      <w:color w:val="0563C1" w:themeColor="hyperlink"/>
      <w:u w:val="single"/>
    </w:rPr>
  </w:style>
  <w:style w:type="paragraph" w:styleId="Listaszerbekezds">
    <w:name w:val="List Paragraph"/>
    <w:basedOn w:val="Norml"/>
    <w:uiPriority w:val="34"/>
    <w:qFormat/>
    <w:rsid w:val="006D1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2200259.KOR&amp;celpara=&amp;dbnum=1" TargetMode="External"/><Relationship Id="rId3" Type="http://schemas.openxmlformats.org/officeDocument/2006/relationships/settings" Target="settings.xml"/><Relationship Id="rId7" Type="http://schemas.openxmlformats.org/officeDocument/2006/relationships/hyperlink" Target="https://net.jogtar.hu/jogszabaly?docid=A2200259.KOR&amp;celpara=&amp;dbnu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r/gen/hjegy_doc.cgi?docid=99700253.KOR" TargetMode="External"/><Relationship Id="rId5" Type="http://schemas.openxmlformats.org/officeDocument/2006/relationships/hyperlink" Target="https://net.jogtar.hu/jr/gen/hjegy_doc.cgi?docid=99700253.K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3958</Characters>
  <Application>Microsoft Office Word</Application>
  <DocSecurity>0</DocSecurity>
  <Lines>32</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Blázsi Ágnes</dc:creator>
  <cp:keywords/>
  <dc:description/>
  <cp:lastModifiedBy>Blázsi Ágnes</cp:lastModifiedBy>
  <cp:revision>1</cp:revision>
  <dcterms:created xsi:type="dcterms:W3CDTF">2023-02-01T12:15:00Z</dcterms:created>
  <dcterms:modified xsi:type="dcterms:W3CDTF">2023-02-01T12:15:00Z</dcterms:modified>
</cp:coreProperties>
</file>