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C19" w:rsidRPr="001357A1" w:rsidRDefault="00D67C19" w:rsidP="00D67C19">
      <w:pPr>
        <w:spacing w:after="0" w:line="240" w:lineRule="auto"/>
        <w:jc w:val="center"/>
        <w:rPr>
          <w:rFonts w:ascii="Tahoma" w:eastAsia="Times New Roman" w:hAnsi="Tahoma" w:cs="Tahoma"/>
          <w:b/>
          <w:lang w:eastAsia="hu-HU"/>
        </w:rPr>
      </w:pPr>
      <w:bookmarkStart w:id="0" w:name="_Toc194474400"/>
      <w:bookmarkStart w:id="1" w:name="_Toc194474888"/>
      <w:bookmarkStart w:id="2" w:name="_Toc194828222"/>
      <w:bookmarkStart w:id="3" w:name="_Toc198032549"/>
      <w:bookmarkStart w:id="4" w:name="_Toc257986392"/>
      <w:bookmarkStart w:id="5" w:name="_Toc259539003"/>
      <w:bookmarkStart w:id="6" w:name="_Toc259539084"/>
      <w:bookmarkStart w:id="7" w:name="_Toc271889442"/>
      <w:bookmarkStart w:id="8" w:name="_Toc272834648"/>
      <w:bookmarkStart w:id="9" w:name="_Toc280029147"/>
      <w:bookmarkStart w:id="10" w:name="_Toc280689202"/>
      <w:bookmarkStart w:id="11" w:name="_Toc421535523"/>
      <w:bookmarkStart w:id="12" w:name="_Toc427154114"/>
      <w:r w:rsidRPr="001357A1">
        <w:rPr>
          <w:rFonts w:ascii="Tahoma" w:eastAsia="Times New Roman" w:hAnsi="Tahoma" w:cs="Tahoma"/>
          <w:b/>
          <w:lang w:eastAsia="hu-HU"/>
        </w:rPr>
        <w:t xml:space="preserve">Balatonalmádi Város Önkormányzata </w:t>
      </w:r>
    </w:p>
    <w:p w:rsidR="00D67C19" w:rsidRPr="001357A1" w:rsidRDefault="00D67C19" w:rsidP="00D67C19">
      <w:pPr>
        <w:spacing w:after="0" w:line="240" w:lineRule="auto"/>
        <w:jc w:val="center"/>
        <w:rPr>
          <w:rFonts w:ascii="Tahoma" w:eastAsia="Times New Roman" w:hAnsi="Tahoma" w:cs="Tahoma"/>
          <w:b/>
          <w:lang w:eastAsia="hu-HU"/>
        </w:rPr>
      </w:pPr>
      <w:r w:rsidRPr="001357A1">
        <w:rPr>
          <w:rFonts w:ascii="Tahoma" w:eastAsia="Times New Roman" w:hAnsi="Tahoma" w:cs="Tahoma"/>
          <w:b/>
          <w:lang w:eastAsia="hu-HU"/>
        </w:rPr>
        <w:t>Képviselő-testületének</w:t>
      </w:r>
    </w:p>
    <w:p w:rsidR="00D67C19" w:rsidRPr="001357A1" w:rsidRDefault="00D67C19" w:rsidP="00D67C19">
      <w:pPr>
        <w:spacing w:after="0" w:line="240" w:lineRule="auto"/>
        <w:jc w:val="center"/>
        <w:rPr>
          <w:rFonts w:ascii="Tahoma" w:eastAsia="Times New Roman" w:hAnsi="Tahoma" w:cs="Tahoma"/>
          <w:b/>
          <w:lang w:eastAsia="hu-HU"/>
        </w:rPr>
      </w:pPr>
      <w:r w:rsidRPr="001357A1">
        <w:rPr>
          <w:rFonts w:ascii="Tahoma" w:eastAsia="Times New Roman" w:hAnsi="Tahoma" w:cs="Tahoma"/>
          <w:b/>
          <w:lang w:eastAsia="hu-HU"/>
        </w:rPr>
        <w:t xml:space="preserve"> </w:t>
      </w:r>
      <w:r w:rsidRPr="001357A1">
        <w:rPr>
          <w:rFonts w:ascii="Tahoma" w:eastAsia="Times New Roman" w:hAnsi="Tahoma" w:cs="Tahoma"/>
          <w:b/>
          <w:lang w:eastAsia="hu-HU"/>
        </w:rPr>
        <w:t>18/2021. VI.25.</w:t>
      </w:r>
      <w:r w:rsidRPr="001357A1">
        <w:rPr>
          <w:rFonts w:ascii="Tahoma" w:eastAsia="Times New Roman" w:hAnsi="Tahoma" w:cs="Tahoma"/>
          <w:b/>
          <w:lang w:eastAsia="hu-HU"/>
        </w:rPr>
        <w:t>) önkormányzati rendelete</w:t>
      </w:r>
      <w:bookmarkStart w:id="13" w:name="_Toc114498162"/>
      <w:bookmarkStart w:id="14" w:name="_Toc114498376"/>
      <w:bookmarkStart w:id="15" w:name="_Toc194474401"/>
      <w:bookmarkStart w:id="16" w:name="_Toc194474889"/>
      <w:bookmarkStart w:id="17" w:name="_Toc194828223"/>
      <w:bookmarkStart w:id="18" w:name="_Toc198032550"/>
      <w:bookmarkStart w:id="19" w:name="_Toc257986393"/>
      <w:bookmarkStart w:id="20" w:name="_Toc259539004"/>
      <w:bookmarkStart w:id="21" w:name="_Toc259539085"/>
      <w:bookmarkStart w:id="22" w:name="_Toc271889443"/>
      <w:bookmarkStart w:id="23" w:name="_Toc272834649"/>
      <w:bookmarkStart w:id="24" w:name="_Toc280029148"/>
      <w:bookmarkStart w:id="25" w:name="_Toc280689203"/>
      <w:bookmarkEnd w:id="0"/>
      <w:bookmarkEnd w:id="1"/>
      <w:bookmarkEnd w:id="2"/>
      <w:bookmarkEnd w:id="3"/>
      <w:bookmarkEnd w:id="4"/>
      <w:bookmarkEnd w:id="5"/>
      <w:bookmarkEnd w:id="6"/>
      <w:bookmarkEnd w:id="7"/>
      <w:bookmarkEnd w:id="8"/>
      <w:bookmarkEnd w:id="9"/>
      <w:bookmarkEnd w:id="10"/>
    </w:p>
    <w:p w:rsidR="00D67C19" w:rsidRPr="001357A1" w:rsidRDefault="00D67C19" w:rsidP="00D67C19">
      <w:pPr>
        <w:spacing w:after="0" w:line="240" w:lineRule="auto"/>
        <w:rPr>
          <w:rFonts w:ascii="Tahoma" w:eastAsia="Times New Roman" w:hAnsi="Tahoma" w:cs="Tahoma"/>
          <w:b/>
          <w:lang w:eastAsia="hu-HU"/>
        </w:rPr>
      </w:pPr>
    </w:p>
    <w:p w:rsidR="00D67C19" w:rsidRPr="001357A1" w:rsidRDefault="00D67C19" w:rsidP="00D67C19">
      <w:pPr>
        <w:spacing w:after="240" w:line="240" w:lineRule="auto"/>
        <w:jc w:val="center"/>
        <w:rPr>
          <w:rFonts w:ascii="Tahoma" w:eastAsia="Times New Roman" w:hAnsi="Tahoma" w:cs="Tahoma"/>
          <w:b/>
          <w:highlight w:val="yellow"/>
          <w:lang w:eastAsia="hu-HU"/>
        </w:rPr>
      </w:pPr>
      <w:r w:rsidRPr="001357A1">
        <w:rPr>
          <w:rFonts w:ascii="Tahoma" w:eastAsia="Times New Roman" w:hAnsi="Tahoma" w:cs="Tahoma"/>
          <w:b/>
          <w:lang w:eastAsia="hu-HU"/>
        </w:rPr>
        <w:t xml:space="preserve"> a helyi építési szabályzatáról szóló </w:t>
      </w:r>
      <w:bookmarkStart w:id="26" w:name="_Toc114498163"/>
      <w:bookmarkStart w:id="27" w:name="_Toc114498377"/>
      <w:bookmarkStart w:id="28" w:name="_Toc194474402"/>
      <w:bookmarkStart w:id="29" w:name="_Toc194474890"/>
      <w:bookmarkStart w:id="30" w:name="_Toc194828224"/>
      <w:bookmarkStart w:id="31" w:name="_Toc198032551"/>
      <w:bookmarkStart w:id="32" w:name="_Toc257986394"/>
      <w:bookmarkEnd w:id="13"/>
      <w:bookmarkEnd w:id="14"/>
      <w:bookmarkEnd w:id="15"/>
      <w:bookmarkEnd w:id="16"/>
      <w:bookmarkEnd w:id="17"/>
      <w:bookmarkEnd w:id="18"/>
      <w:bookmarkEnd w:id="19"/>
      <w:r w:rsidRPr="001357A1">
        <w:rPr>
          <w:rFonts w:ascii="Tahoma" w:eastAsia="Times New Roman" w:hAnsi="Tahoma" w:cs="Tahoma"/>
          <w:b/>
          <w:lang w:eastAsia="hu-HU"/>
        </w:rPr>
        <w:t>27/2015. (IX.25.) önkormányzati rendelet</w:t>
      </w:r>
      <w:bookmarkEnd w:id="26"/>
      <w:bookmarkEnd w:id="27"/>
      <w:r w:rsidRPr="001357A1">
        <w:rPr>
          <w:rFonts w:ascii="Tahoma" w:eastAsia="Times New Roman" w:hAnsi="Tahoma" w:cs="Tahoma"/>
          <w:b/>
          <w:lang w:eastAsia="hu-HU"/>
        </w:rPr>
        <w:t xml:space="preserve"> </w:t>
      </w:r>
      <w:bookmarkStart w:id="33" w:name="_Toc114498164"/>
      <w:bookmarkStart w:id="34" w:name="_Toc114498378"/>
      <w:bookmarkStart w:id="35" w:name="_Toc194474403"/>
      <w:bookmarkStart w:id="36" w:name="_Toc194474891"/>
      <w:bookmarkStart w:id="37" w:name="_Toc194828225"/>
      <w:bookmarkStart w:id="38" w:name="_Toc198032552"/>
      <w:bookmarkStart w:id="39" w:name="_Toc257986395"/>
      <w:bookmarkEnd w:id="28"/>
      <w:bookmarkEnd w:id="29"/>
      <w:bookmarkEnd w:id="30"/>
      <w:bookmarkEnd w:id="31"/>
      <w:bookmarkEnd w:id="32"/>
      <w:r w:rsidRPr="001357A1">
        <w:rPr>
          <w:rFonts w:ascii="Tahoma" w:eastAsia="Times New Roman" w:hAnsi="Tahoma" w:cs="Tahoma"/>
          <w:b/>
          <w:lang w:eastAsia="hu-HU"/>
        </w:rPr>
        <w:t>módosítás</w:t>
      </w:r>
      <w:bookmarkEnd w:id="33"/>
      <w:bookmarkEnd w:id="34"/>
      <w:r w:rsidRPr="001357A1">
        <w:rPr>
          <w:rFonts w:ascii="Tahoma" w:eastAsia="Times New Roman" w:hAnsi="Tahoma" w:cs="Tahoma"/>
          <w:b/>
          <w:lang w:eastAsia="hu-HU"/>
        </w:rPr>
        <w:t>áról</w:t>
      </w:r>
      <w:bookmarkEnd w:id="11"/>
      <w:bookmarkEnd w:id="12"/>
      <w:bookmarkEnd w:id="20"/>
      <w:bookmarkEnd w:id="21"/>
      <w:bookmarkEnd w:id="22"/>
      <w:bookmarkEnd w:id="23"/>
      <w:bookmarkEnd w:id="24"/>
      <w:bookmarkEnd w:id="25"/>
      <w:bookmarkEnd w:id="35"/>
      <w:bookmarkEnd w:id="36"/>
      <w:bookmarkEnd w:id="37"/>
      <w:bookmarkEnd w:id="38"/>
      <w:bookmarkEnd w:id="39"/>
    </w:p>
    <w:p w:rsidR="00D67C19" w:rsidRPr="001357A1" w:rsidRDefault="00D67C19" w:rsidP="00D67C19">
      <w:pPr>
        <w:tabs>
          <w:tab w:val="left" w:pos="284"/>
        </w:tabs>
        <w:spacing w:after="120" w:line="240" w:lineRule="auto"/>
        <w:jc w:val="both"/>
        <w:rPr>
          <w:rFonts w:ascii="Tahoma" w:eastAsia="Times New Roman" w:hAnsi="Tahoma" w:cs="Tahoma"/>
          <w:b/>
          <w:highlight w:val="yellow"/>
          <w:lang w:eastAsia="hu-HU"/>
        </w:rPr>
      </w:pPr>
      <w:bookmarkStart w:id="40" w:name="_Toc198032553"/>
      <w:bookmarkStart w:id="41" w:name="_Toc259539005"/>
      <w:bookmarkStart w:id="42" w:name="_Toc259539086"/>
      <w:r w:rsidRPr="001357A1">
        <w:rPr>
          <w:rFonts w:ascii="Tahoma" w:eastAsia="Times New Roman" w:hAnsi="Tahoma" w:cs="Tahoma"/>
          <w:spacing w:val="-6"/>
          <w:lang w:eastAsia="hu-HU"/>
        </w:rPr>
        <w:t xml:space="preserve">Balatonalmádi Város Önkormányzatának Képviselő-testülete az épített környezet alakításáról és védelméről szóló 1997. évi LXXVIII. törvény 62. § (6) bekezdés 6. pontjában kapott felhatalmazás alapján, az Alaptörvény 32. cikk (1) bekezdés a) pontjában, a Magyarország helyi önkormányzatairól szóló 2011. évi CLXXXIX. törvény 13.§ (1) bekezdés 1. pontjában és az épített környezet alakításáról és védelméről szóló 1997. évi LXXVIII. törvény 6.§ (1) bekezdésében meghatározott feladatkörében eljárva, a településfejlesztési koncepcióról, az integrált településfejlesztési stratégiáról és a településrendezési eszközökről, valamit egyes településrendezési sajátos jogintézményekről szóló 314/2012 (XI.8.) Korm. rendelet 42.§ (2) bekezdésében biztosított jogkörében eljáró:  </w:t>
      </w:r>
      <w:bookmarkStart w:id="43" w:name="_Hlk56176730"/>
      <w:r w:rsidRPr="001357A1">
        <w:rPr>
          <w:rFonts w:ascii="Tahoma" w:eastAsia="Times New Roman" w:hAnsi="Tahoma" w:cs="Tahoma"/>
          <w:spacing w:val="-6"/>
          <w:lang w:eastAsia="hu-HU"/>
        </w:rPr>
        <w:t>Veszprém Megyei Kormányhivatal Állami Főépítész, Veszprém Megyei Önkormányzati Hivatal, Megyei Főépítész, Veszprém Megyei Kormányhivatal Környezetvédelmi, Természetvédelmi és Hulladékgazdálkodási Főosztály, Balaton-felvidéki Nemzeti Park Igazgatóság, Fejér Megyei Katasztrófavédelmi Igazgatóság, Országos Vízügyi Főigazgatóság, Közép-dunántúli Vízügyi Igazgatóság, Veszprém Megyei Katasztrófavédelmi Igazgatóság, Veszprém Megyei Kormányhivatal Népegészségügyi Főosztály Közegészségügyi és Járványügyi Osztály, Budapest Főváros Kormányhivatala Országos Közúti és Hajózási Hatósági Főosztály Gyorsforgalmi Útügyi Osztály, Innovációs és Technológiai Minisztérium Közlekedési Hatóság Útügyi és Hajózási Hivatal, Innovációs és Technológiai Minisztérium Közlekedési Hatóság Légügyi Hivatal, Honvédelmi Minisztérium Hatósági Főosztály, Veszprém Megyei Kormányhivatal Közlekedési és Műszaki engedélyezési Főosztály Útügyi Osztály, Veszprém Megyei Kormányhivatal Építésügyi és Örökségvédelmi Főosztály, Veszprém Megyei Kormányhivatal Földhivatali Főosztály Földhivatali Koordinációs Osztály, Veszprém Megye Kormányhivatal Agrárügyi Fő</w:t>
      </w:r>
      <w:bookmarkStart w:id="44" w:name="_GoBack"/>
      <w:bookmarkEnd w:id="44"/>
      <w:r w:rsidRPr="001357A1">
        <w:rPr>
          <w:rFonts w:ascii="Tahoma" w:eastAsia="Times New Roman" w:hAnsi="Tahoma" w:cs="Tahoma"/>
          <w:spacing w:val="-6"/>
          <w:lang w:eastAsia="hu-HU"/>
        </w:rPr>
        <w:t xml:space="preserve">osztály Erdészeti Osztály, Honvédelmi Minisztérium, Veszprém Megyei Rendőrfőkapitányság Rendészeti Igazgatóság, Veszprém Megyei Kormányhivatal Hatósági Főosztály Bányászati Osztály, Nemzeti Média- és Hírközlési Hatóság Hivatala, Budapest Főváros Kormányhivatala Népegészségügyi Főosztály </w:t>
      </w:r>
      <w:bookmarkEnd w:id="43"/>
      <w:r w:rsidRPr="001357A1">
        <w:rPr>
          <w:rFonts w:ascii="Tahoma" w:eastAsia="Times New Roman" w:hAnsi="Tahoma" w:cs="Tahoma"/>
          <w:spacing w:val="-6"/>
          <w:lang w:eastAsia="hu-HU"/>
        </w:rPr>
        <w:t xml:space="preserve">véleményének kikérésével továbbá Balatonalmádi város Önkormányzata 17/2017. (IV. 27.) számú a partnerségi egyeztetés szabályairól szóló önkormányzati rendelete alapján </w:t>
      </w:r>
      <w:r w:rsidRPr="001357A1">
        <w:rPr>
          <w:rFonts w:ascii="Tahoma" w:eastAsia="Times New Roman" w:hAnsi="Tahoma" w:cs="Tahoma"/>
          <w:bCs/>
          <w:spacing w:val="-6"/>
          <w:lang w:eastAsia="hu-HU"/>
        </w:rPr>
        <w:t>véleményének kikérésével a következőket rendeli el:</w:t>
      </w:r>
    </w:p>
    <w:bookmarkEnd w:id="40"/>
    <w:bookmarkEnd w:id="41"/>
    <w:bookmarkEnd w:id="42"/>
    <w:p w:rsidR="00D67C19" w:rsidRPr="001357A1" w:rsidRDefault="00D67C19" w:rsidP="00D67C19">
      <w:pPr>
        <w:ind w:left="284"/>
        <w:jc w:val="both"/>
        <w:rPr>
          <w:rFonts w:ascii="Tahoma" w:hAnsi="Tahoma" w:cs="Tahoma"/>
          <w:bCs/>
        </w:rPr>
      </w:pPr>
      <w:r w:rsidRPr="001357A1">
        <w:rPr>
          <w:rFonts w:ascii="Tahoma" w:hAnsi="Tahoma" w:cs="Tahoma"/>
        </w:rPr>
        <w:t>1.§</w:t>
      </w:r>
      <w:r w:rsidRPr="001357A1">
        <w:rPr>
          <w:rFonts w:ascii="Tahoma" w:hAnsi="Tahoma" w:cs="Tahoma"/>
          <w:i/>
        </w:rPr>
        <w:t xml:space="preserve"> </w:t>
      </w:r>
      <w:r w:rsidRPr="001357A1">
        <w:rPr>
          <w:rFonts w:ascii="Tahoma" w:hAnsi="Tahoma" w:cs="Tahoma"/>
        </w:rPr>
        <w:t xml:space="preserve">Balatonalmádi Város Helyi Építési Szabályzatáról és Szabályozási Tervéről szóló </w:t>
      </w:r>
      <w:r w:rsidRPr="001357A1">
        <w:rPr>
          <w:rFonts w:ascii="Tahoma" w:hAnsi="Tahoma" w:cs="Tahoma"/>
          <w:bCs/>
        </w:rPr>
        <w:t xml:space="preserve">27/2015 (IX.25.) </w:t>
      </w:r>
      <w:r w:rsidRPr="001357A1">
        <w:rPr>
          <w:rFonts w:ascii="Tahoma" w:hAnsi="Tahoma" w:cs="Tahoma"/>
        </w:rPr>
        <w:t xml:space="preserve">önkormányzati rendelet 1. sz. mellékletét képező SZT13 jelű tervlap helyébe e rendelet 1. mellékletét képező tervlap </w:t>
      </w:r>
      <w:r w:rsidRPr="001357A1">
        <w:rPr>
          <w:rFonts w:ascii="Tahoma" w:hAnsi="Tahoma" w:cs="Tahoma"/>
          <w:iCs/>
        </w:rPr>
        <w:t>(</w:t>
      </w:r>
      <w:bookmarkStart w:id="45" w:name="_Hlk41662895"/>
      <w:r w:rsidRPr="001357A1">
        <w:rPr>
          <w:rFonts w:ascii="Tahoma" w:hAnsi="Tahoma" w:cs="Tahoma"/>
          <w:iCs/>
        </w:rPr>
        <w:t>m-</w:t>
      </w:r>
      <w:bookmarkEnd w:id="45"/>
      <w:r w:rsidRPr="001357A1">
        <w:rPr>
          <w:rFonts w:ascii="Tahoma" w:hAnsi="Tahoma" w:cs="Tahoma"/>
          <w:iCs/>
        </w:rPr>
        <w:t xml:space="preserve">SZT1) </w:t>
      </w:r>
      <w:r w:rsidRPr="001357A1">
        <w:rPr>
          <w:rFonts w:ascii="Tahoma" w:hAnsi="Tahoma" w:cs="Tahoma"/>
        </w:rPr>
        <w:t>lép.</w:t>
      </w:r>
    </w:p>
    <w:p w:rsidR="00D67C19" w:rsidRPr="001357A1" w:rsidRDefault="00D67C19" w:rsidP="00D67C19">
      <w:pPr>
        <w:spacing w:after="0" w:line="240" w:lineRule="auto"/>
        <w:ind w:firstLine="284"/>
        <w:jc w:val="center"/>
        <w:rPr>
          <w:rFonts w:ascii="Tahoma" w:eastAsia="Times New Roman" w:hAnsi="Tahoma" w:cs="Tahoma"/>
          <w:b/>
          <w:lang w:eastAsia="hu-HU"/>
        </w:rPr>
      </w:pPr>
      <w:bookmarkStart w:id="46" w:name="_Hlk41662507"/>
    </w:p>
    <w:bookmarkEnd w:id="46"/>
    <w:p w:rsidR="00D67C19" w:rsidRPr="001357A1" w:rsidRDefault="00D67C19" w:rsidP="00D67C19">
      <w:pPr>
        <w:autoSpaceDE w:val="0"/>
        <w:autoSpaceDN w:val="0"/>
        <w:adjustRightInd w:val="0"/>
        <w:spacing w:after="0" w:line="240" w:lineRule="auto"/>
        <w:ind w:left="360"/>
        <w:jc w:val="both"/>
        <w:rPr>
          <w:rFonts w:ascii="Tahoma" w:eastAsia="Times New Roman" w:hAnsi="Tahoma" w:cs="Tahoma"/>
          <w:lang w:eastAsia="hu-HU"/>
        </w:rPr>
      </w:pPr>
      <w:r w:rsidRPr="001357A1">
        <w:rPr>
          <w:rFonts w:ascii="Tahoma" w:eastAsia="Times New Roman" w:hAnsi="Tahoma" w:cs="Tahoma"/>
          <w:lang w:eastAsia="hu-HU"/>
        </w:rPr>
        <w:t>2.§</w:t>
      </w:r>
      <w:r w:rsidRPr="001357A1">
        <w:rPr>
          <w:rFonts w:ascii="Tahoma" w:eastAsia="Times New Roman" w:hAnsi="Tahoma" w:cs="Tahoma"/>
          <w:b/>
          <w:lang w:eastAsia="hu-HU"/>
        </w:rPr>
        <w:t xml:space="preserve"> </w:t>
      </w:r>
      <w:r w:rsidRPr="001357A1">
        <w:rPr>
          <w:rFonts w:ascii="Tahoma" w:eastAsia="Times New Roman" w:hAnsi="Tahoma" w:cs="Tahoma"/>
          <w:lang w:eastAsia="hu-HU"/>
        </w:rPr>
        <w:t xml:space="preserve">E rendelet a kihirdetést követő 15. napon lép hatályba.  </w:t>
      </w:r>
    </w:p>
    <w:p w:rsidR="00D67C19" w:rsidRPr="001357A1" w:rsidRDefault="00D67C19" w:rsidP="00D67C19">
      <w:pPr>
        <w:autoSpaceDE w:val="0"/>
        <w:autoSpaceDN w:val="0"/>
        <w:adjustRightInd w:val="0"/>
        <w:spacing w:after="0" w:line="240" w:lineRule="auto"/>
        <w:ind w:left="360" w:hanging="360"/>
        <w:jc w:val="both"/>
        <w:rPr>
          <w:rFonts w:ascii="Tahoma" w:eastAsia="Times New Roman" w:hAnsi="Tahoma" w:cs="Tahoma"/>
          <w:lang w:eastAsia="hu-HU"/>
        </w:rPr>
      </w:pPr>
    </w:p>
    <w:p w:rsidR="00D67C19" w:rsidRPr="001357A1" w:rsidRDefault="00D67C19" w:rsidP="00D67C19">
      <w:pPr>
        <w:spacing w:after="120" w:line="240" w:lineRule="auto"/>
        <w:ind w:left="567" w:hanging="567"/>
        <w:jc w:val="both"/>
        <w:rPr>
          <w:rFonts w:ascii="Tahoma" w:eastAsia="Times New Roman" w:hAnsi="Tahoma" w:cs="Tahoma"/>
          <w:highlight w:val="yellow"/>
          <w:lang w:eastAsia="hu-HU"/>
        </w:rPr>
      </w:pPr>
    </w:p>
    <w:p w:rsidR="00D67C19" w:rsidRPr="001357A1" w:rsidRDefault="00D67C19" w:rsidP="00D67C19">
      <w:pPr>
        <w:spacing w:after="120" w:line="240" w:lineRule="auto"/>
        <w:jc w:val="both"/>
        <w:rPr>
          <w:rFonts w:ascii="Tahoma" w:eastAsia="Times New Roman" w:hAnsi="Tahoma" w:cs="Tahoma"/>
          <w:highlight w:val="yellow"/>
          <w:lang w:eastAsia="hu-HU"/>
        </w:rPr>
      </w:pPr>
    </w:p>
    <w:p w:rsidR="00D67C19" w:rsidRPr="001357A1" w:rsidRDefault="00D67C19" w:rsidP="00D67C19">
      <w:pPr>
        <w:widowControl w:val="0"/>
        <w:tabs>
          <w:tab w:val="center" w:pos="1134"/>
          <w:tab w:val="center" w:pos="7371"/>
        </w:tabs>
        <w:suppressAutoHyphens/>
        <w:spacing w:after="0" w:line="100" w:lineRule="atLeast"/>
        <w:jc w:val="both"/>
        <w:rPr>
          <w:rFonts w:ascii="Tahoma" w:eastAsia="SimSun" w:hAnsi="Tahoma" w:cs="Tahoma"/>
          <w:kern w:val="1"/>
          <w:lang w:eastAsia="zh-CN"/>
        </w:rPr>
      </w:pPr>
      <w:r w:rsidRPr="001357A1">
        <w:rPr>
          <w:rFonts w:ascii="Tahoma" w:eastAsia="Times New Roman" w:hAnsi="Tahoma" w:cs="Tahoma"/>
          <w:kern w:val="1"/>
          <w:lang w:eastAsia="zh-CN"/>
        </w:rPr>
        <w:tab/>
        <w:t>Dr. Kepli Lajos</w:t>
      </w:r>
      <w:r w:rsidRPr="001357A1">
        <w:rPr>
          <w:rFonts w:ascii="Tahoma" w:eastAsia="SimSun" w:hAnsi="Tahoma" w:cs="Tahoma"/>
          <w:kern w:val="1"/>
          <w:lang w:eastAsia="zh-CN"/>
        </w:rPr>
        <w:tab/>
        <w:t>Dr. Kovács János</w:t>
      </w:r>
    </w:p>
    <w:p w:rsidR="00D67C19" w:rsidRPr="001357A1" w:rsidRDefault="00D67C19" w:rsidP="00D67C19">
      <w:pPr>
        <w:widowControl w:val="0"/>
        <w:tabs>
          <w:tab w:val="center" w:pos="1134"/>
          <w:tab w:val="center" w:pos="7371"/>
        </w:tabs>
        <w:suppressAutoHyphens/>
        <w:spacing w:after="0" w:line="100" w:lineRule="atLeast"/>
        <w:jc w:val="both"/>
        <w:rPr>
          <w:rFonts w:ascii="Tahoma" w:eastAsia="SimSun" w:hAnsi="Tahoma" w:cs="Tahoma"/>
          <w:kern w:val="1"/>
          <w:lang w:eastAsia="zh-CN"/>
        </w:rPr>
      </w:pPr>
      <w:r w:rsidRPr="001357A1">
        <w:rPr>
          <w:rFonts w:ascii="Tahoma" w:eastAsia="SimSun" w:hAnsi="Tahoma" w:cs="Tahoma"/>
          <w:kern w:val="1"/>
          <w:lang w:eastAsia="zh-CN"/>
        </w:rPr>
        <w:tab/>
        <w:t>polgármester</w:t>
      </w:r>
      <w:r w:rsidRPr="001357A1">
        <w:rPr>
          <w:rFonts w:ascii="Tahoma" w:eastAsia="SimSun" w:hAnsi="Tahoma" w:cs="Tahoma"/>
          <w:kern w:val="1"/>
          <w:lang w:eastAsia="zh-CN"/>
        </w:rPr>
        <w:tab/>
        <w:t>jegyző</w:t>
      </w:r>
    </w:p>
    <w:p w:rsidR="00D67C19" w:rsidRPr="001357A1" w:rsidRDefault="00D67C19" w:rsidP="00D67C19">
      <w:pPr>
        <w:spacing w:after="120" w:line="240" w:lineRule="auto"/>
        <w:jc w:val="both"/>
        <w:rPr>
          <w:rFonts w:ascii="Tahoma" w:eastAsia="Times New Roman" w:hAnsi="Tahoma" w:cs="Tahoma"/>
          <w:highlight w:val="yellow"/>
          <w:lang w:eastAsia="hu-HU"/>
        </w:rPr>
      </w:pPr>
    </w:p>
    <w:p w:rsidR="00D67C19" w:rsidRDefault="00D67C19">
      <w:r w:rsidRPr="001357A1">
        <w:t xml:space="preserve">A rendeletet 2021. június 25. napján kihirdettem. </w:t>
      </w:r>
    </w:p>
    <w:p w:rsidR="001357A1" w:rsidRPr="001357A1" w:rsidRDefault="001357A1"/>
    <w:p w:rsidR="00D67C19" w:rsidRPr="001357A1" w:rsidRDefault="00D67C19" w:rsidP="00D67C19">
      <w:pPr>
        <w:spacing w:after="0"/>
      </w:pPr>
      <w:r w:rsidRPr="001357A1">
        <w:t xml:space="preserve">Dr. Kovács János </w:t>
      </w:r>
    </w:p>
    <w:p w:rsidR="00D67C19" w:rsidRPr="001357A1" w:rsidRDefault="00D67C19">
      <w:r w:rsidRPr="001357A1">
        <w:t>jegyző</w:t>
      </w:r>
    </w:p>
    <w:sectPr w:rsidR="00D67C19" w:rsidRPr="001357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C19"/>
    <w:rsid w:val="001357A1"/>
    <w:rsid w:val="006F1F9A"/>
    <w:rsid w:val="00D67C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5F2E8"/>
  <w15:chartTrackingRefBased/>
  <w15:docId w15:val="{380380BB-57DD-45C3-B8AA-BDD291FE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67C1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383</Words>
  <Characters>2644</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Gunglné Winkler Erika</dc:creator>
  <cp:keywords/>
  <dc:description/>
  <cp:lastModifiedBy>Gunglné Winkler Erika</cp:lastModifiedBy>
  <cp:revision>2</cp:revision>
  <dcterms:created xsi:type="dcterms:W3CDTF">2021-06-24T11:39:00Z</dcterms:created>
  <dcterms:modified xsi:type="dcterms:W3CDTF">2021-06-24T11:45:00Z</dcterms:modified>
</cp:coreProperties>
</file>